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E0" w:rsidRDefault="001B2EE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2EE0" w:rsidRDefault="001B2E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2E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EE0" w:rsidRDefault="001B2EE0">
            <w:pPr>
              <w:pStyle w:val="ConsPlusNormal"/>
            </w:pPr>
            <w:r>
              <w:t>9 октября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EE0" w:rsidRDefault="001B2EE0">
            <w:pPr>
              <w:pStyle w:val="ConsPlusNormal"/>
              <w:jc w:val="right"/>
            </w:pPr>
            <w:r>
              <w:t>N 3612-1</w:t>
            </w:r>
          </w:p>
        </w:tc>
      </w:tr>
    </w:tbl>
    <w:p w:rsidR="001B2EE0" w:rsidRDefault="001B2E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EE0" w:rsidRDefault="001B2EE0">
      <w:pPr>
        <w:pStyle w:val="ConsPlusNormal"/>
        <w:jc w:val="both"/>
      </w:pPr>
    </w:p>
    <w:p w:rsidR="001B2EE0" w:rsidRDefault="001B2EE0">
      <w:pPr>
        <w:pStyle w:val="ConsPlusTitle"/>
        <w:jc w:val="center"/>
      </w:pPr>
      <w:r>
        <w:t>ОСНОВЫ ЗАКОНОДАТЕЛЬСТВА РОССИЙСКОЙ ФЕДЕРАЦИИ</w:t>
      </w:r>
    </w:p>
    <w:p w:rsidR="001B2EE0" w:rsidRDefault="001B2EE0">
      <w:pPr>
        <w:pStyle w:val="ConsPlusTitle"/>
        <w:jc w:val="center"/>
      </w:pPr>
      <w:r>
        <w:t>О КУЛЬТУРЕ</w:t>
      </w:r>
    </w:p>
    <w:p w:rsidR="00E92AF5" w:rsidRDefault="00E92AF5">
      <w:pPr>
        <w:pStyle w:val="ConsPlusTitle"/>
        <w:ind w:firstLine="540"/>
        <w:jc w:val="both"/>
        <w:outlineLvl w:val="1"/>
      </w:pPr>
    </w:p>
    <w:p w:rsidR="001B2EE0" w:rsidRDefault="001B2EE0">
      <w:pPr>
        <w:pStyle w:val="ConsPlusTitle"/>
        <w:ind w:firstLine="540"/>
        <w:jc w:val="both"/>
        <w:outlineLvl w:val="1"/>
      </w:pPr>
      <w:r>
        <w:t>Статья 36.2. Информационная открытость организаций культуры</w:t>
      </w:r>
    </w:p>
    <w:p w:rsidR="001B2EE0" w:rsidRDefault="001B2EE0">
      <w:pPr>
        <w:pStyle w:val="ConsPlusNormal"/>
        <w:ind w:firstLine="540"/>
        <w:jc w:val="both"/>
      </w:pPr>
      <w:r>
        <w:t xml:space="preserve">(введена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1B2EE0" w:rsidRDefault="001B2EE0">
      <w:pPr>
        <w:pStyle w:val="ConsPlusNormal"/>
        <w:ind w:firstLine="540"/>
        <w:jc w:val="both"/>
      </w:pPr>
    </w:p>
    <w:p w:rsidR="001B2EE0" w:rsidRDefault="001B2EE0">
      <w:pPr>
        <w:pStyle w:val="ConsPlusNormal"/>
        <w:ind w:firstLine="540"/>
        <w:jc w:val="both"/>
      </w:pPr>
      <w:bookmarkStart w:id="0" w:name="P340"/>
      <w:bookmarkEnd w:id="0"/>
      <w:r w:rsidRPr="00E92AF5">
        <w:rPr>
          <w:highlight w:val="cyan"/>
        </w:rPr>
        <w:t xml:space="preserve">Организации культуры, указанные в </w:t>
      </w:r>
      <w:hyperlink w:anchor="P297" w:history="1">
        <w:r w:rsidRPr="00E92AF5">
          <w:rPr>
            <w:color w:val="0000FF"/>
            <w:highlight w:val="cyan"/>
          </w:rPr>
          <w:t>части шестой статьи 36.1</w:t>
        </w:r>
      </w:hyperlink>
      <w:r w:rsidRPr="00E92AF5">
        <w:rPr>
          <w:highlight w:val="cyan"/>
        </w:rPr>
        <w:t xml:space="preserve"> настоящих Основ, обеспечивают открытость и доступность следующей информации:</w:t>
      </w:r>
    </w:p>
    <w:p w:rsidR="001B2EE0" w:rsidRDefault="001B2EE0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структура и органы управления организации культуры;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виды предоставляемых услуг организацией культуры;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материально-техническое обеспечение предоставления услуг;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копия устава организации культуры;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копия документа о порядке предоставления услуг за плату;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>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1B2EE0" w:rsidRDefault="001B2EE0">
      <w:pPr>
        <w:pStyle w:val="ConsPlusNormal"/>
        <w:jc w:val="both"/>
      </w:pPr>
      <w:r w:rsidRPr="00E92AF5">
        <w:rPr>
          <w:highlight w:val="cyan"/>
        </w:rPr>
        <w:t xml:space="preserve">(в ред. Федерального </w:t>
      </w:r>
      <w:hyperlink r:id="rId7" w:history="1">
        <w:r w:rsidRPr="00E92AF5">
          <w:rPr>
            <w:color w:val="0000FF"/>
            <w:highlight w:val="cyan"/>
          </w:rPr>
          <w:t>закона</w:t>
        </w:r>
      </w:hyperlink>
      <w:r w:rsidRPr="00E92AF5">
        <w:rPr>
          <w:highlight w:val="cyan"/>
        </w:rPr>
        <w:t xml:space="preserve"> от 05.12.2017 N 392-ФЗ)</w:t>
      </w:r>
    </w:p>
    <w:p w:rsidR="001B2EE0" w:rsidRPr="00E92AF5" w:rsidRDefault="001B2EE0">
      <w:pPr>
        <w:pStyle w:val="ConsPlusNormal"/>
        <w:spacing w:before="220"/>
        <w:ind w:firstLine="540"/>
        <w:jc w:val="both"/>
        <w:rPr>
          <w:highlight w:val="cyan"/>
        </w:rPr>
      </w:pPr>
      <w:r w:rsidRPr="00E92AF5">
        <w:rPr>
          <w:highlight w:val="cyan"/>
        </w:rPr>
        <w:t xml:space="preserve">Информация, указанная в </w:t>
      </w:r>
      <w:hyperlink w:anchor="P340" w:history="1">
        <w:r w:rsidRPr="00E92AF5">
          <w:rPr>
            <w:color w:val="0000FF"/>
            <w:highlight w:val="cyan"/>
          </w:rPr>
          <w:t>части первой</w:t>
        </w:r>
      </w:hyperlink>
      <w:r w:rsidRPr="00E92AF5">
        <w:rPr>
          <w:highlight w:val="cyan"/>
        </w:rPr>
        <w:t xml:space="preserve"> настоящей статьи, размещается на официальных сайтах</w:t>
      </w:r>
      <w: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E92AF5">
        <w:rPr>
          <w:highlight w:val="cyan"/>
        </w:rPr>
        <w:t xml:space="preserve">организаций культуры в сети "Интернет" в соответствии с </w:t>
      </w:r>
      <w:hyperlink r:id="rId8" w:history="1">
        <w:r w:rsidRPr="00E92AF5">
          <w:rPr>
            <w:color w:val="0000FF"/>
            <w:highlight w:val="cyan"/>
          </w:rPr>
          <w:t>требованиями</w:t>
        </w:r>
      </w:hyperlink>
      <w:r w:rsidRPr="00E92AF5">
        <w:rPr>
          <w:highlight w:val="cyan"/>
        </w:rP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 xml:space="preserve"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</w:t>
      </w:r>
      <w:r w:rsidRPr="00E92AF5">
        <w:rPr>
          <w:highlight w:val="cyan"/>
        </w:rPr>
        <w:t>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условий оказания услуг организациями культуры.</w:t>
      </w:r>
    </w:p>
    <w:p w:rsidR="001B2EE0" w:rsidRDefault="001B2EE0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1B2EE0" w:rsidRDefault="001B2EE0">
      <w:pPr>
        <w:pStyle w:val="ConsPlusNormal"/>
        <w:spacing w:before="220"/>
        <w:ind w:firstLine="540"/>
        <w:jc w:val="both"/>
      </w:pPr>
      <w:bookmarkStart w:id="1" w:name="P355"/>
      <w:bookmarkEnd w:id="1"/>
      <w:r>
        <w:lastRenderedPageBreak/>
        <w:t>Организации культуры и физические лица, осуществляющие предпринимательскую деятельность без образования юридического лица (индивидуальные предприниматели), осуществляющие создание, исполнение, показ (за исключением кинопоказа) и интерпретацию произведений литературы и искусства (далее - организации исполнительских искусств), и музеи размещают на своих официальных сайтах в сети "Интернет" информацию: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>об установленных организациями исполнительских искусств и музеями ценах на билеты, абонементы и экскурсионные путевки на проводимые ими 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(далее - зрелищные мероприятия);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 xml:space="preserve">о лицах, уполномоченных в соответствии с </w:t>
      </w:r>
      <w:hyperlink w:anchor="P547" w:history="1">
        <w:r>
          <w:rPr>
            <w:color w:val="0000FF"/>
          </w:rPr>
          <w:t>частью четвертой статьи 52.1</w:t>
        </w:r>
      </w:hyperlink>
      <w:r>
        <w:t xml:space="preserve"> настоящих Основ на реализацию билетов, абонементов и экскурсионных путевок на зрелищные мероприятия, о других лицах, которым в соответствии с </w:t>
      </w:r>
      <w:hyperlink w:anchor="P548" w:history="1">
        <w:r>
          <w:rPr>
            <w:color w:val="0000FF"/>
          </w:rPr>
          <w:t>частью пятой статьи 52.1</w:t>
        </w:r>
      </w:hyperlink>
      <w:r>
        <w:t xml:space="preserve"> настоящих Основ уполномоченными лицами переданы права и обязанности по реализации билетов, абонементов и экскурсионных путевок на зрелищные мероприятия, включая сведения о сайтах в сети "Интернет", через которые указанными лицами осуществляется реализация таких билетов, абонементов и экскурсионных путевок, а также информацию о максимальной стоимости технологически обусловленных (необходимых) и неразрывно связанных с реализацией билетов, абонементов и экскурсионных путевок услуг по бронированию, формированию в электронной форме и (или) печати на бумажном носителе билетов, абонементов или экскурсионных путевок, по информированию покупателей о проводимых зрелищных мероприятиях, об отмене, замене и (или) переносе зрелищных мероприятий и иных информационно-консультативных услуг (далее - сопутствующие услуги), оказываемых покупателям билетов, абонементов и экскурсионных путевок указанными лицами;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>о формах, реквизитах и элементах оформления билетов, абонементов и экскурсионных путевок на проводимые организациями исполнительских искусств и музеями зрелищные мероприятия;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 xml:space="preserve">о лицах, на которые в соответствии с </w:t>
      </w:r>
      <w:hyperlink w:anchor="P552" w:history="1">
        <w:r>
          <w:rPr>
            <w:color w:val="0000FF"/>
          </w:rPr>
          <w:t>частью девятой статьи 52.1</w:t>
        </w:r>
      </w:hyperlink>
      <w:r>
        <w:t xml:space="preserve"> настоящих Основ возложена обязанность по возмещению посетителю полной стоимости билета, о лицах, на которые в соответствии с </w:t>
      </w:r>
      <w:hyperlink w:anchor="P561" w:history="1">
        <w:r>
          <w:rPr>
            <w:color w:val="0000FF"/>
          </w:rPr>
          <w:t>частью пятнадцатой статьи 52.1</w:t>
        </w:r>
      </w:hyperlink>
      <w:r>
        <w:t xml:space="preserve"> настоящих Основ возложена обязанность по возврату посетителю стоимости билета, абонемента или экскурсионной путевки;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>о зрелищных мероприятиях, посещение которых осуществляется при предъявлении документов, удостоверяющих личность посетителя, в том числе документов, удостоверяющих личность иностранного гражданина или лица без гражданства, с указанием сведений о посетителе (фамилии, имени и отчества) в билете, абонементе и экскурсионной путевке (далее - именной билет, именной абонемент и именная экскурсионная путевка), в случае реализации организациями исполнительских искусств и музеями именных билетов, именных абонементов, именных экскурсионных путевок;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>о предусматривающих особые условия приобретения билетов, абонементов, экскурсионных путевок (в том числе льготы, скидки) на проводимые организациями исполнительских искусств и музеями зрелищные мероприятия специальных программах и акциях, включая информацию о праве таких организаций исполнительских искусств и музеев не принимать к возврату приобретенные в рамках данных специальных программ и акций билеты, абонементы и экскурсионные путевки;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>о порядке возврата билетов, абонементов и экскурсионных путевок, в том числе именных билетов, именных абонементов и именных экскурсионных путевок, на проводимые организациями исполнительских искусств и музеями зрелищные мероприятия.</w:t>
      </w:r>
    </w:p>
    <w:p w:rsidR="001B2EE0" w:rsidRDefault="001B2EE0">
      <w:pPr>
        <w:pStyle w:val="ConsPlusNormal"/>
        <w:jc w:val="both"/>
      </w:pPr>
      <w:r>
        <w:t xml:space="preserve">(часть четвертая введена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18.07.2019 N 193-ФЗ)</w:t>
      </w:r>
    </w:p>
    <w:p w:rsidR="001B2EE0" w:rsidRDefault="001B2EE0">
      <w:pPr>
        <w:pStyle w:val="ConsPlusNormal"/>
        <w:spacing w:before="220"/>
        <w:ind w:firstLine="540"/>
        <w:jc w:val="both"/>
      </w:pPr>
      <w:r>
        <w:t xml:space="preserve">Организации исполнительских искусств и музеи обязаны предоставлять посетителям по их </w:t>
      </w:r>
      <w:r>
        <w:lastRenderedPageBreak/>
        <w:t xml:space="preserve">просьбе при посещении ими таких организаций исполнительских искусств и музеев информацию, указанную в </w:t>
      </w:r>
      <w:hyperlink w:anchor="P355" w:history="1">
        <w:r>
          <w:rPr>
            <w:color w:val="0000FF"/>
          </w:rPr>
          <w:t>части четвертой</w:t>
        </w:r>
      </w:hyperlink>
      <w:r>
        <w:t xml:space="preserve"> настоящей статьи.</w:t>
      </w:r>
    </w:p>
    <w:p w:rsidR="001B2EE0" w:rsidRDefault="001B2EE0">
      <w:pPr>
        <w:pStyle w:val="ConsPlusNormal"/>
        <w:jc w:val="both"/>
      </w:pPr>
      <w:r>
        <w:t xml:space="preserve">(часть пятая введена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18.07.2019 N 193-ФЗ)</w:t>
      </w:r>
    </w:p>
    <w:p w:rsidR="001B2EE0" w:rsidRDefault="001B2EE0">
      <w:pPr>
        <w:pStyle w:val="ConsPlusNormal"/>
        <w:jc w:val="center"/>
      </w:pPr>
      <w:bookmarkStart w:id="2" w:name="_GoBack"/>
      <w:bookmarkEnd w:id="2"/>
    </w:p>
    <w:sectPr w:rsidR="001B2EE0" w:rsidSect="008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E0"/>
    <w:rsid w:val="00193FFA"/>
    <w:rsid w:val="001B2EE0"/>
    <w:rsid w:val="00E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981F"/>
  <w15:chartTrackingRefBased/>
  <w15:docId w15:val="{4DA219BF-8E90-4486-98D3-C09BC40B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2E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2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2E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2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2E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2E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2E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84B1F15300F68713992CFC5FE21B7CCC95C569C888C69E30A0F7E4F36BF908C37B5341111B11B535B27DA85FC4175B13E474A497057DP7q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EA84B1F15300F68713992CFC5FE21B7EC89CC763C088C69E30A0F7E4F36BF908C37B5341111B15B535B27DA85FC4175B13E474A497057DP7q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A84B1F15300F68713992CFC5FE21B7EC89CC763C088C69E30A0F7E4F36BF908C37B5341111B14BD35B27DA85FC4175B13E474A497057DP7qCL" TargetMode="External"/><Relationship Id="rId11" Type="http://schemas.openxmlformats.org/officeDocument/2006/relationships/hyperlink" Target="consultantplus://offline/ref=7DEA84B1F15300F68713992CFC5FE21B7EC995C469CE88C69E30A0F7E4F36BF908C37B5341111B12B535B27DA85FC4175B13E474A497057DP7qCL" TargetMode="External"/><Relationship Id="rId5" Type="http://schemas.openxmlformats.org/officeDocument/2006/relationships/hyperlink" Target="consultantplus://offline/ref=7DEA84B1F15300F68713992CFC5FE21B7FC398C560CD88C69E30A0F7E4F36BF908C37B5341111B13BD35B27DA85FC4175B13E474A497057DP7qCL" TargetMode="External"/><Relationship Id="rId10" Type="http://schemas.openxmlformats.org/officeDocument/2006/relationships/hyperlink" Target="consultantplus://offline/ref=7DEA84B1F15300F68713992CFC5FE21B7EC995C469CE88C69E30A0F7E4F36BF908C37B5341111B11B435B27DA85FC4175B13E474A497057DP7q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EA84B1F15300F68713992CFC5FE21B7EC89CC763C088C69E30A0F7E4F36BF908C37B5341111B15B435B27DA85FC4175B13E474A497057DP7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1149</Words>
  <Characters>6553</Characters>
  <Application>Microsoft Office Word</Application>
  <DocSecurity>0</DocSecurity>
  <Lines>54</Lines>
  <Paragraphs>15</Paragraphs>
  <ScaleCrop>false</ScaleCrop>
  <Company>Krokoz™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К. Шимпф</dc:creator>
  <cp:keywords/>
  <dc:description/>
  <cp:lastModifiedBy>Александра К. Шимпф</cp:lastModifiedBy>
  <cp:revision>2</cp:revision>
  <dcterms:created xsi:type="dcterms:W3CDTF">2019-12-26T11:42:00Z</dcterms:created>
  <dcterms:modified xsi:type="dcterms:W3CDTF">2019-12-26T11:46:00Z</dcterms:modified>
</cp:coreProperties>
</file>